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A82C44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C85E54">
        <w:rPr>
          <w:rFonts w:cs="Arial"/>
          <w:color w:val="000000"/>
          <w:sz w:val="24"/>
          <w:szCs w:val="24"/>
        </w:rPr>
        <w:t>0726</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43C81B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85E54">
        <w:rPr>
          <w:rFonts w:ascii="Arial" w:hAnsi="Arial"/>
          <w:sz w:val="24"/>
          <w:lang w:val="en-US"/>
        </w:rPr>
        <w:t>7.10.1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B222F3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 xml:space="preserve">On </w:t>
      </w:r>
      <w:r w:rsidR="00C85E54">
        <w:rPr>
          <w:rFonts w:ascii="Arial" w:hAnsi="Arial"/>
          <w:sz w:val="24"/>
          <w:lang w:val="en-US"/>
        </w:rPr>
        <w:t>performance aspects of RRM features in R16 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56AE1AC0" w14:textId="1D6F079C" w:rsidR="002B4761" w:rsidRPr="00804DAC" w:rsidRDefault="00C85E54" w:rsidP="00804DAC">
      <w:pPr>
        <w:rPr>
          <w:lang w:val="en-US"/>
        </w:rPr>
      </w:pPr>
      <w:r>
        <w:rPr>
          <w:lang w:val="en-US"/>
        </w:rPr>
        <w:t>With core part of RRM requirements for R16 MTC nearly completed, RAN4 should start discussing the performance aspects of RRM features in R16 MTC. In this paper, we present our views on which features of R16 MTC can be considered to have a performance test.</w:t>
      </w:r>
    </w:p>
    <w:p w14:paraId="530805C1" w14:textId="4783A358" w:rsidR="0005179F" w:rsidRDefault="00C85E54" w:rsidP="00C85E54">
      <w:pPr>
        <w:pStyle w:val="Heading1"/>
        <w:rPr>
          <w:lang w:val="en-US"/>
        </w:rPr>
      </w:pPr>
      <w:r>
        <w:rPr>
          <w:lang w:val="en-US"/>
        </w:rPr>
        <w:t>Discussion</w:t>
      </w:r>
    </w:p>
    <w:p w14:paraId="201E3F3D" w14:textId="5F86DB1D" w:rsidR="00C85E54" w:rsidRDefault="00A97FE4" w:rsidP="00C85E54">
      <w:pPr>
        <w:rPr>
          <w:lang w:val="en-US"/>
        </w:rPr>
      </w:pPr>
      <w:r>
        <w:rPr>
          <w:lang w:val="en-US"/>
        </w:rPr>
        <w:t>Each of the RRM features in R16 MTC is discussed here in the order of RAN4 meeting agenda item:</w:t>
      </w:r>
    </w:p>
    <w:p w14:paraId="5390D455" w14:textId="62308E54" w:rsidR="00A97FE4" w:rsidRDefault="00A368FA" w:rsidP="00C85E54">
      <w:pPr>
        <w:rPr>
          <w:b/>
          <w:bCs/>
          <w:i/>
          <w:iCs/>
          <w:lang w:val="en-US"/>
        </w:rPr>
      </w:pPr>
      <w:r>
        <w:rPr>
          <w:b/>
          <w:bCs/>
          <w:i/>
          <w:iCs/>
          <w:lang w:val="en-US"/>
        </w:rPr>
        <w:t>DL quality reporting in MSG3 and connected mode:</w:t>
      </w:r>
    </w:p>
    <w:p w14:paraId="7BD12047" w14:textId="63D1B2C3" w:rsidR="001B1718" w:rsidRDefault="001B1718" w:rsidP="00C85E54">
      <w:pPr>
        <w:rPr>
          <w:lang w:val="en-US"/>
        </w:rPr>
      </w:pPr>
      <w:r>
        <w:rPr>
          <w:lang w:val="en-US"/>
        </w:rPr>
        <w:t>In R15 NB-IoT, two types of channel quality reporting were specified: short 2-bit version, and long 4-bit version. However, only 4-bit version was tested for both normal and enhanced coverage.</w:t>
      </w:r>
    </w:p>
    <w:p w14:paraId="7EC3C5E4" w14:textId="69453D19" w:rsidR="001B1718" w:rsidRDefault="001B1718" w:rsidP="00C85E54">
      <w:pPr>
        <w:rPr>
          <w:lang w:val="en-US"/>
        </w:rPr>
      </w:pPr>
      <w:r>
        <w:rPr>
          <w:lang w:val="en-US"/>
        </w:rPr>
        <w:t xml:space="preserve">In R16 MTC, 2-bit and 4-bit DL channel quality reporting are supported for both idle and connected mode. However, the 2-bit version is still under debate in RAN2 with some companies questioning its usefulness. Nevertheless, in our view, testing should be </w:t>
      </w:r>
      <w:r w:rsidR="00BC26E3">
        <w:rPr>
          <w:lang w:val="en-US"/>
        </w:rPr>
        <w:t xml:space="preserve">limited to 4-bit version as in R15 NB-IoT. </w:t>
      </w:r>
    </w:p>
    <w:p w14:paraId="34420C9A" w14:textId="3BEC1800" w:rsidR="006A48E3" w:rsidRDefault="00BC26E3" w:rsidP="00C85E54">
      <w:pPr>
        <w:rPr>
          <w:lang w:val="en-US"/>
        </w:rPr>
      </w:pPr>
      <w:r>
        <w:rPr>
          <w:lang w:val="en-US"/>
        </w:rPr>
        <w:t xml:space="preserve">In R16 MTC and for CE mode B, only repetition level </w:t>
      </w:r>
      <w:r w:rsidR="0065354F">
        <w:rPr>
          <w:lang w:val="en-US"/>
        </w:rPr>
        <w:t xml:space="preserve">(RP) </w:t>
      </w:r>
      <w:r>
        <w:rPr>
          <w:lang w:val="en-US"/>
        </w:rPr>
        <w:t xml:space="preserve">is reported. For CE mode A, </w:t>
      </w:r>
      <w:r w:rsidR="0065354F">
        <w:rPr>
          <w:lang w:val="en-US"/>
        </w:rPr>
        <w:t xml:space="preserve">RP </w:t>
      </w:r>
      <w:r>
        <w:rPr>
          <w:lang w:val="en-US"/>
        </w:rPr>
        <w:t xml:space="preserve">is reported </w:t>
      </w:r>
      <w:r w:rsidR="0065354F">
        <w:rPr>
          <w:lang w:val="en-US"/>
        </w:rPr>
        <w:t xml:space="preserve">if it is greater RP &gt; 1 assuming aggregation level (AL) of 24. Otherwise for RP = 1, AL is reported. We have presented our views in terms of report mapping and accuracy requirements in [1]. </w:t>
      </w:r>
      <w:r w:rsidR="00DF412D">
        <w:rPr>
          <w:lang w:val="en-US"/>
        </w:rPr>
        <w:t xml:space="preserve">In our view, it is necessary to test at least CE mode B when UE reports RP, CE mode A when UE reports RP with AL = 24, and when UE reports AL with RP = 1. </w:t>
      </w:r>
      <w:r w:rsidR="006A48E3">
        <w:rPr>
          <w:lang w:val="en-US"/>
        </w:rPr>
        <w:t xml:space="preserve">It is practical to devise the test in AWGN channel condition so that even with frequency hopping enabled, the correct expectation can be set in test requirement. RAN4 can discuss whether </w:t>
      </w:r>
      <w:r w:rsidR="0020127A">
        <w:rPr>
          <w:lang w:val="en-US"/>
        </w:rPr>
        <w:t>the tests should be duplicated for both MSG3 and connected mode or split between them.</w:t>
      </w:r>
    </w:p>
    <w:p w14:paraId="6B619116" w14:textId="605F6717" w:rsidR="0020127A" w:rsidRPr="00407ACC" w:rsidRDefault="0020127A" w:rsidP="00C85E54">
      <w:pPr>
        <w:rPr>
          <w:b/>
          <w:bCs/>
          <w:lang w:val="en-US"/>
        </w:rPr>
      </w:pPr>
      <w:r w:rsidRPr="00407ACC">
        <w:rPr>
          <w:b/>
          <w:bCs/>
          <w:lang w:val="en-US"/>
        </w:rPr>
        <w:t xml:space="preserve">Proposal 1. RAN4 to </w:t>
      </w:r>
      <w:r w:rsidR="00DA0B14">
        <w:rPr>
          <w:b/>
          <w:bCs/>
          <w:lang w:val="en-US"/>
        </w:rPr>
        <w:t>specify</w:t>
      </w:r>
      <w:r w:rsidRPr="00407ACC">
        <w:rPr>
          <w:b/>
          <w:bCs/>
          <w:lang w:val="en-US"/>
        </w:rPr>
        <w:t xml:space="preserve"> performance tests for MSG3 DL channel quality reporting for at least three scenarios: 1) CE mode A with RP = 1, and AL &lt; 24, 2) CE mode A with RP &gt; 1 and AL = 24, </w:t>
      </w:r>
      <w:r w:rsidR="00A87DCA" w:rsidRPr="00407ACC">
        <w:rPr>
          <w:b/>
          <w:bCs/>
          <w:lang w:val="en-US"/>
        </w:rPr>
        <w:t xml:space="preserve">and 3) CE mode B with RP &gt; 1 and AL = 24. Tests to be in AWGN with 4-bit reporting. RAN4 can discuss whether to duplicate the tests for </w:t>
      </w:r>
      <w:r w:rsidR="00407ACC" w:rsidRPr="00407ACC">
        <w:rPr>
          <w:b/>
          <w:bCs/>
          <w:lang w:val="en-US"/>
        </w:rPr>
        <w:t xml:space="preserve">connected mode or split between MSG3 and connected mode to limit the total number of tests. </w:t>
      </w:r>
      <w:r w:rsidR="00A360E4">
        <w:rPr>
          <w:b/>
          <w:bCs/>
          <w:lang w:val="en-US"/>
        </w:rPr>
        <w:t>NB-IoT tests in R15 can be used as guidelines.</w:t>
      </w:r>
    </w:p>
    <w:p w14:paraId="5202A684" w14:textId="65260118" w:rsidR="00A368FA" w:rsidRDefault="00556B23" w:rsidP="00C85E54">
      <w:pPr>
        <w:rPr>
          <w:b/>
          <w:bCs/>
          <w:i/>
          <w:iCs/>
          <w:lang w:val="en-US"/>
        </w:rPr>
      </w:pPr>
      <w:r>
        <w:rPr>
          <w:b/>
          <w:bCs/>
          <w:i/>
          <w:iCs/>
          <w:lang w:val="en-US"/>
        </w:rPr>
        <w:t>Group WUS:</w:t>
      </w:r>
    </w:p>
    <w:p w14:paraId="7E04DC5E" w14:textId="61E88171" w:rsidR="00C429F5" w:rsidRDefault="00C429F5" w:rsidP="00C85E54">
      <w:pPr>
        <w:rPr>
          <w:lang w:val="en-US"/>
        </w:rPr>
      </w:pPr>
      <w:r>
        <w:rPr>
          <w:lang w:val="en-US"/>
        </w:rPr>
        <w:t xml:space="preserve">In R15, neither NB-IoT nor MTC devised a test for R15 WUS due to impracticalities in </w:t>
      </w:r>
      <w:r w:rsidR="00DA0B14">
        <w:rPr>
          <w:lang w:val="en-US"/>
        </w:rPr>
        <w:t>testing the UE’s adherence to requirements. In our view, R16 is not different. It is not possible to test group WUS.</w:t>
      </w:r>
    </w:p>
    <w:p w14:paraId="2FBAA7B0" w14:textId="60EFF019" w:rsidR="00DA0B14" w:rsidRPr="00DA0B14" w:rsidRDefault="00DA0B14" w:rsidP="00C85E54">
      <w:pPr>
        <w:rPr>
          <w:b/>
          <w:bCs/>
          <w:lang w:val="en-US"/>
        </w:rPr>
      </w:pPr>
      <w:r w:rsidRPr="00DA0B14">
        <w:rPr>
          <w:b/>
          <w:bCs/>
          <w:lang w:val="en-US"/>
        </w:rPr>
        <w:t>Proposal 2. RAN4 to not specify any performance tests for group WUS.</w:t>
      </w:r>
    </w:p>
    <w:p w14:paraId="2080F252" w14:textId="05DFFD89" w:rsidR="00556B23" w:rsidRDefault="002B69C9" w:rsidP="00C85E54">
      <w:pPr>
        <w:rPr>
          <w:b/>
          <w:bCs/>
          <w:i/>
          <w:iCs/>
          <w:lang w:val="en-US"/>
        </w:rPr>
      </w:pPr>
      <w:r>
        <w:rPr>
          <w:b/>
          <w:bCs/>
          <w:i/>
          <w:iCs/>
          <w:lang w:val="en-US"/>
        </w:rPr>
        <w:t>MPDCCH performance improvement:</w:t>
      </w:r>
    </w:p>
    <w:p w14:paraId="7D0E163B" w14:textId="28CD9337" w:rsidR="00E00CAA" w:rsidRDefault="00E00CAA" w:rsidP="00C85E54">
      <w:pPr>
        <w:rPr>
          <w:lang w:val="en-US"/>
        </w:rPr>
      </w:pPr>
      <w:r>
        <w:rPr>
          <w:lang w:val="en-US"/>
        </w:rPr>
        <w:t xml:space="preserve">In [2], we presented our simulation results for MPDCCH performance improvements using agreed simulation assumptions for RLM scenarios. It is observed that only in specific channel conditions such as AWGN and very low SNR points (&lt; -10 dB), </w:t>
      </w:r>
      <w:r w:rsidR="00F2185C">
        <w:rPr>
          <w:lang w:val="en-US"/>
        </w:rPr>
        <w:t>using CRS relationship with DMRS results in noticeable performance improvements. Existing RLM test cases for MTC are based on ETU30 channel profile</w:t>
      </w:r>
      <w:r w:rsidR="001D2F50">
        <w:rPr>
          <w:lang w:val="en-US"/>
        </w:rPr>
        <w:t>.</w:t>
      </w:r>
    </w:p>
    <w:p w14:paraId="719561AB" w14:textId="53EC64F3" w:rsidR="001D2F50" w:rsidRDefault="001D2F50" w:rsidP="00C85E54">
      <w:pPr>
        <w:rPr>
          <w:lang w:val="en-US"/>
        </w:rPr>
      </w:pPr>
      <w:r>
        <w:rPr>
          <w:lang w:val="en-US"/>
        </w:rPr>
        <w:lastRenderedPageBreak/>
        <w:t xml:space="preserve">RAN4 should discuss whether new RLM test cases for UE supporting MPDCCH performance improvement is needed after collecting the simulation results from </w:t>
      </w:r>
      <w:r w:rsidR="00B82FA9">
        <w:rPr>
          <w:lang w:val="en-US"/>
        </w:rPr>
        <w:t>interested</w:t>
      </w:r>
      <w:r>
        <w:rPr>
          <w:lang w:val="en-US"/>
        </w:rPr>
        <w:t xml:space="preserve"> companies. Based on our simulation results, </w:t>
      </w:r>
      <w:r w:rsidR="00B82FA9">
        <w:rPr>
          <w:lang w:val="en-US"/>
        </w:rPr>
        <w:t>in-sync tests under AWGN</w:t>
      </w:r>
      <w:r>
        <w:rPr>
          <w:lang w:val="en-US"/>
        </w:rPr>
        <w:t xml:space="preserve"> </w:t>
      </w:r>
      <w:r w:rsidR="00D81B99">
        <w:rPr>
          <w:lang w:val="en-US"/>
        </w:rPr>
        <w:t xml:space="preserve">channel conditions </w:t>
      </w:r>
      <w:r w:rsidR="00B82FA9">
        <w:rPr>
          <w:lang w:val="en-US"/>
        </w:rPr>
        <w:t>may warrant a new test. Other scenarios do not.</w:t>
      </w:r>
    </w:p>
    <w:p w14:paraId="3B6DC5B7" w14:textId="68A78660" w:rsidR="00B82FA9" w:rsidRPr="00B82FA9" w:rsidRDefault="00B82FA9" w:rsidP="00C85E54">
      <w:pPr>
        <w:rPr>
          <w:b/>
          <w:bCs/>
          <w:lang w:val="en-US"/>
        </w:rPr>
      </w:pPr>
      <w:r w:rsidRPr="00B82FA9">
        <w:rPr>
          <w:b/>
          <w:bCs/>
          <w:lang w:val="en-US"/>
        </w:rPr>
        <w:t xml:space="preserve">Proposal </w:t>
      </w:r>
      <w:r>
        <w:rPr>
          <w:b/>
          <w:bCs/>
          <w:lang w:val="en-US"/>
        </w:rPr>
        <w:t>3</w:t>
      </w:r>
      <w:r w:rsidRPr="00B82FA9">
        <w:rPr>
          <w:b/>
          <w:bCs/>
          <w:lang w:val="en-US"/>
        </w:rPr>
        <w:t xml:space="preserve">. RAN4 </w:t>
      </w:r>
      <w:r w:rsidRPr="00B82FA9">
        <w:rPr>
          <w:b/>
          <w:bCs/>
          <w:lang w:val="en-US"/>
        </w:rPr>
        <w:t xml:space="preserve">should discuss whether new RLM test cases for UE supporting MPDCCH performance improvement is needed after collecting the simulation results from </w:t>
      </w:r>
      <w:r>
        <w:rPr>
          <w:b/>
          <w:bCs/>
          <w:lang w:val="en-US"/>
        </w:rPr>
        <w:t>interested</w:t>
      </w:r>
      <w:r w:rsidRPr="00B82FA9">
        <w:rPr>
          <w:b/>
          <w:bCs/>
          <w:lang w:val="en-US"/>
        </w:rPr>
        <w:t xml:space="preserve"> companies.</w:t>
      </w:r>
    </w:p>
    <w:p w14:paraId="75007A99" w14:textId="3E32B921" w:rsidR="002B69C9" w:rsidRDefault="002B69C9" w:rsidP="00C85E54">
      <w:pPr>
        <w:rPr>
          <w:b/>
          <w:bCs/>
          <w:i/>
          <w:iCs/>
          <w:lang w:val="en-US"/>
        </w:rPr>
      </w:pPr>
      <w:r>
        <w:rPr>
          <w:b/>
          <w:bCs/>
          <w:i/>
          <w:iCs/>
          <w:lang w:val="en-US"/>
        </w:rPr>
        <w:t>PUR:</w:t>
      </w:r>
    </w:p>
    <w:p w14:paraId="3AF50420" w14:textId="5DE3F60F" w:rsidR="00B82FA9" w:rsidRDefault="00B82FA9" w:rsidP="00C85E54">
      <w:pPr>
        <w:rPr>
          <w:lang w:val="en-US"/>
        </w:rPr>
      </w:pPr>
      <w:r>
        <w:rPr>
          <w:lang w:val="en-US"/>
        </w:rPr>
        <w:t>While most aspects of performance tests for PUR such as RSRP control, TA validation method, and settings are possible and straightforward to do, a practical consideration to think about is how to set UE to generate mobile-originated data while in RRC idle using existing test environments. It is noted that UL transmission in PUR is not always required. It only occurs if UE has data to transmit. Therefore, a method is needed (such as an app) to generate MO-data while UE is in RRC idle. We have not found an existing solution for this purpose yet but suggest to further discuss it with RAN5.</w:t>
      </w:r>
    </w:p>
    <w:p w14:paraId="0D638740" w14:textId="67724F14" w:rsidR="00B82FA9" w:rsidRPr="00B82FA9" w:rsidRDefault="00B82FA9" w:rsidP="00C85E54">
      <w:pPr>
        <w:rPr>
          <w:b/>
          <w:bCs/>
          <w:lang w:val="en-US"/>
        </w:rPr>
      </w:pPr>
      <w:r w:rsidRPr="00B82FA9">
        <w:rPr>
          <w:b/>
          <w:bCs/>
          <w:lang w:val="en-US"/>
        </w:rPr>
        <w:t>Proposal 4. RAN4 to further consult RAN5 on how to make UE generate MO-</w:t>
      </w:r>
      <w:bookmarkStart w:id="0" w:name="_GoBack"/>
      <w:bookmarkEnd w:id="0"/>
      <w:r w:rsidRPr="00B82FA9">
        <w:rPr>
          <w:b/>
          <w:bCs/>
          <w:lang w:val="en-US"/>
        </w:rPr>
        <w:t xml:space="preserve">data in RRC idle in order to test PUR feature. </w:t>
      </w:r>
    </w:p>
    <w:p w14:paraId="275032D7" w14:textId="14AC41BE" w:rsidR="002B69C9" w:rsidRDefault="002B69C9" w:rsidP="00C85E54">
      <w:pPr>
        <w:rPr>
          <w:b/>
          <w:bCs/>
          <w:i/>
          <w:iCs/>
          <w:lang w:val="en-US"/>
        </w:rPr>
      </w:pPr>
      <w:r>
        <w:rPr>
          <w:b/>
          <w:bCs/>
          <w:i/>
          <w:iCs/>
          <w:lang w:val="en-US"/>
        </w:rPr>
        <w:t>Mobility enhancement:</w:t>
      </w:r>
    </w:p>
    <w:p w14:paraId="6E2B84D6" w14:textId="77777777" w:rsidR="00A360E4" w:rsidRDefault="0083184F" w:rsidP="00C85E54">
      <w:pPr>
        <w:rPr>
          <w:lang w:val="en-US"/>
        </w:rPr>
      </w:pPr>
      <w:r>
        <w:rPr>
          <w:lang w:val="en-US"/>
        </w:rPr>
        <w:t xml:space="preserve">In RAN4#93 meeting, the accuracy requirements for RSS-based RSRP measurement in idle </w:t>
      </w:r>
      <w:r w:rsidR="00072047">
        <w:rPr>
          <w:lang w:val="en-US"/>
        </w:rPr>
        <w:t>mode was finalized for both different SNR levels</w:t>
      </w:r>
      <w:r w:rsidR="00E807C4">
        <w:rPr>
          <w:lang w:val="en-US"/>
        </w:rPr>
        <w:t xml:space="preserve">. We have also presented our views on applicability of these new requirements in connected mode in [3]. </w:t>
      </w:r>
      <w:r w:rsidR="00A360E4">
        <w:rPr>
          <w:lang w:val="en-US"/>
        </w:rPr>
        <w:t xml:space="preserve">In connected mode, RSS frequency allocation (either for serving or neighbor cell) must fall in the narrowband that UE is monitoring for MPDCCH. </w:t>
      </w:r>
    </w:p>
    <w:p w14:paraId="471DEAC9" w14:textId="03CAE210" w:rsidR="002B69C9" w:rsidRDefault="004B47BF" w:rsidP="00C85E54">
      <w:pPr>
        <w:rPr>
          <w:lang w:val="en-US"/>
        </w:rPr>
      </w:pPr>
      <w:r>
        <w:rPr>
          <w:lang w:val="en-US"/>
        </w:rPr>
        <w:t>In our view, RAN4 should specify performance tests for RSS-based RSRP measurements</w:t>
      </w:r>
      <w:r w:rsidR="00A360E4">
        <w:rPr>
          <w:lang w:val="en-US"/>
        </w:rPr>
        <w:t xml:space="preserve"> </w:t>
      </w:r>
      <w:r w:rsidR="00C10365">
        <w:rPr>
          <w:lang w:val="en-US"/>
        </w:rPr>
        <w:t xml:space="preserve">in connected </w:t>
      </w:r>
      <w:r w:rsidR="00A360E4">
        <w:rPr>
          <w:lang w:val="en-US"/>
        </w:rPr>
        <w:t>mode</w:t>
      </w:r>
      <w:r w:rsidR="00173741">
        <w:rPr>
          <w:lang w:val="en-US"/>
        </w:rPr>
        <w:t xml:space="preserve"> for serving cell measurement</w:t>
      </w:r>
      <w:r w:rsidR="00A360E4">
        <w:rPr>
          <w:lang w:val="en-US"/>
        </w:rPr>
        <w:t xml:space="preserve">. During the simulation campaign, mismatches between results of different companies were noticed which was later discovered to be due to where the fading channel was modeled along the receive chain. Based on feedback from RAN5, the only reliable way to test the accuracy requirements is </w:t>
      </w:r>
      <w:r w:rsidR="005030A4">
        <w:rPr>
          <w:lang w:val="en-US"/>
        </w:rPr>
        <w:t xml:space="preserve">to </w:t>
      </w:r>
      <w:r w:rsidR="00A360E4">
        <w:rPr>
          <w:lang w:val="en-US"/>
        </w:rPr>
        <w:t xml:space="preserve">devise the test in AWGN channel. </w:t>
      </w:r>
      <w:r w:rsidR="00A06EA8">
        <w:rPr>
          <w:lang w:val="en-US"/>
        </w:rPr>
        <w:t xml:space="preserve">The RSS configuration information should be furnished to UE. </w:t>
      </w:r>
      <w:r w:rsidR="0016185B">
        <w:rPr>
          <w:lang w:val="en-US"/>
        </w:rPr>
        <w:t xml:space="preserve">UE’s narrowband for monitoring MPDCCH should </w:t>
      </w:r>
      <w:r w:rsidR="00393DCB">
        <w:rPr>
          <w:lang w:val="en-US"/>
        </w:rPr>
        <w:t>contain RSS frequency allocation in RSS occasion. It</w:t>
      </w:r>
      <w:r w:rsidR="00AF2A56">
        <w:rPr>
          <w:lang w:val="en-US"/>
        </w:rPr>
        <w:t xml:space="preserve"> is likely easier to disable frequency hopping for this test. </w:t>
      </w:r>
    </w:p>
    <w:p w14:paraId="1EE4C79D" w14:textId="73540B74" w:rsidR="00A06EA8" w:rsidRPr="00D94023" w:rsidRDefault="00A06EA8" w:rsidP="00C85E54">
      <w:pPr>
        <w:rPr>
          <w:b/>
          <w:bCs/>
          <w:lang w:val="en-US"/>
        </w:rPr>
      </w:pPr>
      <w:r w:rsidRPr="00A06EA8">
        <w:rPr>
          <w:b/>
          <w:bCs/>
          <w:lang w:val="en-US"/>
        </w:rPr>
        <w:t xml:space="preserve">Proposal 5. RAN4 to specify performance test for RSS-based RSRP measurement </w:t>
      </w:r>
      <w:r w:rsidR="00AF2A56">
        <w:rPr>
          <w:b/>
          <w:bCs/>
          <w:lang w:val="en-US"/>
        </w:rPr>
        <w:t>in connected</w:t>
      </w:r>
      <w:r w:rsidRPr="00A06EA8">
        <w:rPr>
          <w:b/>
          <w:bCs/>
          <w:lang w:val="en-US"/>
        </w:rPr>
        <w:t xml:space="preserve"> mode</w:t>
      </w:r>
      <w:r w:rsidR="00D94023">
        <w:rPr>
          <w:b/>
          <w:bCs/>
          <w:lang w:val="en-US"/>
        </w:rPr>
        <w:t xml:space="preserve"> for serving </w:t>
      </w:r>
      <w:r w:rsidR="00D94023" w:rsidRPr="00D94023">
        <w:rPr>
          <w:b/>
          <w:bCs/>
          <w:lang w:val="en-US"/>
        </w:rPr>
        <w:t xml:space="preserve">cell </w:t>
      </w:r>
      <w:r w:rsidRPr="00D94023">
        <w:rPr>
          <w:b/>
          <w:bCs/>
          <w:lang w:val="en-US"/>
        </w:rPr>
        <w:t>with AWGN</w:t>
      </w:r>
      <w:r w:rsidR="00D94023" w:rsidRPr="00D94023">
        <w:rPr>
          <w:b/>
          <w:bCs/>
          <w:lang w:val="en-US"/>
        </w:rPr>
        <w:t xml:space="preserve"> channel</w:t>
      </w:r>
      <w:r w:rsidRPr="00D94023">
        <w:rPr>
          <w:b/>
          <w:bCs/>
          <w:lang w:val="en-US"/>
        </w:rPr>
        <w:t xml:space="preserve">. RSS configuration of the two cells should be furnished to UE. </w:t>
      </w:r>
      <w:r w:rsidR="00D94023" w:rsidRPr="00D94023">
        <w:rPr>
          <w:b/>
          <w:bCs/>
          <w:lang w:val="en-US"/>
        </w:rPr>
        <w:t>UE’s narrowband for monitoring MPDCCH should contain RSS frequency allocation in RSS occasion.</w:t>
      </w:r>
    </w:p>
    <w:p w14:paraId="05109B46" w14:textId="2BF248C0" w:rsidR="00F2107A" w:rsidRDefault="0032488E" w:rsidP="005D6C7D">
      <w:pPr>
        <w:pStyle w:val="Heading1"/>
        <w:rPr>
          <w:lang w:val="en-US"/>
        </w:rPr>
      </w:pPr>
      <w:r>
        <w:rPr>
          <w:lang w:val="en-US"/>
        </w:rPr>
        <w:t>Con</w:t>
      </w:r>
      <w:r w:rsidR="00F2107A">
        <w:rPr>
          <w:lang w:val="en-US"/>
        </w:rPr>
        <w:t>clusions</w:t>
      </w:r>
    </w:p>
    <w:p w14:paraId="08DDB6A9" w14:textId="2513E096" w:rsidR="00290E63" w:rsidRPr="00290E63" w:rsidRDefault="00290E63" w:rsidP="00290E63">
      <w:pPr>
        <w:rPr>
          <w:b/>
          <w:bCs/>
          <w:lang w:val="en-US"/>
        </w:rPr>
      </w:pPr>
      <w:r w:rsidRPr="00407ACC">
        <w:rPr>
          <w:b/>
          <w:bCs/>
          <w:lang w:val="en-US"/>
        </w:rPr>
        <w:t xml:space="preserve">Proposal 1. RAN4 to </w:t>
      </w:r>
      <w:r>
        <w:rPr>
          <w:b/>
          <w:bCs/>
          <w:lang w:val="en-US"/>
        </w:rPr>
        <w:t>specify</w:t>
      </w:r>
      <w:r w:rsidRPr="00407ACC">
        <w:rPr>
          <w:b/>
          <w:bCs/>
          <w:lang w:val="en-US"/>
        </w:rPr>
        <w:t xml:space="preserve"> performance tests for MSG3 DL channel quality reporting for at least three scenarios: 1) CE mode A with RP = 1, and AL &lt; 24, 2) CE mode A with RP &gt; 1 and AL = 24, and 3) CE mode B with RP &gt; 1 and AL = 24. Tests to be in AWGN with 4-bit reporting. RAN4 can discuss whether to duplicate the tests for connected mode or split between MSG3 and connected mode to limit the total number of tests. </w:t>
      </w:r>
      <w:r>
        <w:rPr>
          <w:b/>
          <w:bCs/>
          <w:lang w:val="en-US"/>
        </w:rPr>
        <w:t>NB-IoT tests in R15 can be used as guidelines.</w:t>
      </w:r>
    </w:p>
    <w:p w14:paraId="26189ACC" w14:textId="06F69C51" w:rsidR="00D94023" w:rsidRPr="00D94023" w:rsidRDefault="00D94023" w:rsidP="00D94023">
      <w:pPr>
        <w:rPr>
          <w:b/>
          <w:bCs/>
          <w:lang w:val="en-US"/>
        </w:rPr>
      </w:pPr>
      <w:r w:rsidRPr="00DA0B14">
        <w:rPr>
          <w:b/>
          <w:bCs/>
          <w:lang w:val="en-US"/>
        </w:rPr>
        <w:t>Proposal 2. RAN4 to not specify any performance tests for group WUS.</w:t>
      </w:r>
    </w:p>
    <w:p w14:paraId="575D1098" w14:textId="02905A51" w:rsidR="00D94023" w:rsidRPr="00D94023" w:rsidRDefault="00D94023" w:rsidP="00D94023">
      <w:pPr>
        <w:rPr>
          <w:b/>
          <w:bCs/>
          <w:lang w:val="en-US"/>
        </w:rPr>
      </w:pPr>
      <w:r w:rsidRPr="00B82FA9">
        <w:rPr>
          <w:b/>
          <w:bCs/>
          <w:lang w:val="en-US"/>
        </w:rPr>
        <w:t xml:space="preserve">Proposal </w:t>
      </w:r>
      <w:r>
        <w:rPr>
          <w:b/>
          <w:bCs/>
          <w:lang w:val="en-US"/>
        </w:rPr>
        <w:t>3</w:t>
      </w:r>
      <w:r w:rsidRPr="00B82FA9">
        <w:rPr>
          <w:b/>
          <w:bCs/>
          <w:lang w:val="en-US"/>
        </w:rPr>
        <w:t xml:space="preserve">. RAN4 should discuss whether new RLM test cases for UE supporting MPDCCH performance improvement is needed after collecting the simulation results from </w:t>
      </w:r>
      <w:r>
        <w:rPr>
          <w:b/>
          <w:bCs/>
          <w:lang w:val="en-US"/>
        </w:rPr>
        <w:t>interested</w:t>
      </w:r>
      <w:r w:rsidRPr="00B82FA9">
        <w:rPr>
          <w:b/>
          <w:bCs/>
          <w:lang w:val="en-US"/>
        </w:rPr>
        <w:t xml:space="preserve"> companies.</w:t>
      </w:r>
    </w:p>
    <w:p w14:paraId="057C5270" w14:textId="77319571" w:rsidR="00D94023" w:rsidRPr="00D94023" w:rsidRDefault="00D94023" w:rsidP="00D94023">
      <w:pPr>
        <w:rPr>
          <w:b/>
          <w:bCs/>
          <w:lang w:val="en-US"/>
        </w:rPr>
      </w:pPr>
      <w:r w:rsidRPr="00B82FA9">
        <w:rPr>
          <w:b/>
          <w:bCs/>
          <w:lang w:val="en-US"/>
        </w:rPr>
        <w:t xml:space="preserve">Proposal 4. RAN4 to further consult RAN5 on how to make UE generate MO-data in RRC idle in order to test PUR feature. </w:t>
      </w:r>
    </w:p>
    <w:p w14:paraId="7606D933" w14:textId="77777777" w:rsidR="00D94023" w:rsidRPr="00D94023" w:rsidRDefault="00D94023" w:rsidP="00D94023">
      <w:pPr>
        <w:rPr>
          <w:b/>
          <w:bCs/>
          <w:lang w:val="en-US"/>
        </w:rPr>
      </w:pPr>
      <w:r w:rsidRPr="00A06EA8">
        <w:rPr>
          <w:b/>
          <w:bCs/>
          <w:lang w:val="en-US"/>
        </w:rPr>
        <w:t xml:space="preserve">Proposal 5. RAN4 to specify performance test for RSS-based RSRP measurement </w:t>
      </w:r>
      <w:r>
        <w:rPr>
          <w:b/>
          <w:bCs/>
          <w:lang w:val="en-US"/>
        </w:rPr>
        <w:t>in connected</w:t>
      </w:r>
      <w:r w:rsidRPr="00A06EA8">
        <w:rPr>
          <w:b/>
          <w:bCs/>
          <w:lang w:val="en-US"/>
        </w:rPr>
        <w:t xml:space="preserve"> mode</w:t>
      </w:r>
      <w:r>
        <w:rPr>
          <w:b/>
          <w:bCs/>
          <w:lang w:val="en-US"/>
        </w:rPr>
        <w:t xml:space="preserve"> for serving </w:t>
      </w:r>
      <w:r w:rsidRPr="00D94023">
        <w:rPr>
          <w:b/>
          <w:bCs/>
          <w:lang w:val="en-US"/>
        </w:rPr>
        <w:t>cell with AWGN channel. RSS configuration of the two cells should be furnished to UE. UE’s narrowband for monitoring MPDCCH should contain RSS frequency allocation in RSS occasion.</w:t>
      </w:r>
    </w:p>
    <w:p w14:paraId="4B7C0144" w14:textId="77777777" w:rsidR="00804DAC" w:rsidRPr="00804DAC" w:rsidRDefault="00804DAC" w:rsidP="00804DAC">
      <w:pPr>
        <w:rPr>
          <w:lang w:val="en-US"/>
        </w:rPr>
      </w:pPr>
    </w:p>
    <w:p w14:paraId="0C633F9D" w14:textId="2FAFCE22" w:rsidR="00797CE5" w:rsidRDefault="00797CE5" w:rsidP="006050F7">
      <w:pPr>
        <w:pStyle w:val="Heading1"/>
        <w:numPr>
          <w:ilvl w:val="0"/>
          <w:numId w:val="0"/>
        </w:numPr>
        <w:rPr>
          <w:lang w:val="en-US"/>
        </w:rPr>
      </w:pPr>
      <w:r>
        <w:rPr>
          <w:lang w:val="en-US"/>
        </w:rPr>
        <w:lastRenderedPageBreak/>
        <w:t>References</w:t>
      </w:r>
    </w:p>
    <w:p w14:paraId="0683BDEE" w14:textId="04B14A41" w:rsidR="0045046B" w:rsidRDefault="0045046B" w:rsidP="0045046B">
      <w:pPr>
        <w:rPr>
          <w:lang w:val="en-US"/>
        </w:rPr>
      </w:pPr>
      <w:r>
        <w:rPr>
          <w:lang w:val="en-US"/>
        </w:rPr>
        <w:t>[1]</w:t>
      </w:r>
      <w:r w:rsidR="0065354F">
        <w:rPr>
          <w:lang w:val="en-US"/>
        </w:rPr>
        <w:t xml:space="preserve"> R4-1915182</w:t>
      </w:r>
    </w:p>
    <w:p w14:paraId="207A4F1F" w14:textId="4F321E4E" w:rsidR="005317DF" w:rsidRDefault="005317DF" w:rsidP="0045046B">
      <w:pPr>
        <w:rPr>
          <w:lang w:val="en-US"/>
        </w:rPr>
      </w:pPr>
      <w:r>
        <w:rPr>
          <w:lang w:val="en-US"/>
        </w:rPr>
        <w:t>[2] R4-2000</w:t>
      </w:r>
      <w:r w:rsidR="005F7C6E">
        <w:rPr>
          <w:lang w:val="en-US"/>
        </w:rPr>
        <w:t>727</w:t>
      </w:r>
    </w:p>
    <w:p w14:paraId="50C17C9D" w14:textId="7B81101D" w:rsidR="00E807C4" w:rsidRPr="0045046B" w:rsidRDefault="00E807C4" w:rsidP="0045046B">
      <w:pPr>
        <w:rPr>
          <w:lang w:val="en-US"/>
        </w:rPr>
      </w:pPr>
      <w:r>
        <w:rPr>
          <w:lang w:val="en-US"/>
        </w:rPr>
        <w:t>[3] R4-2000728</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DA2EA" w14:textId="77777777" w:rsidR="002B6943" w:rsidRDefault="002B6943">
      <w:r>
        <w:separator/>
      </w:r>
    </w:p>
  </w:endnote>
  <w:endnote w:type="continuationSeparator" w:id="0">
    <w:p w14:paraId="19DD28EA" w14:textId="77777777" w:rsidR="002B6943" w:rsidRDefault="002B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F7D9B" w14:textId="77777777" w:rsidR="002B6943" w:rsidRDefault="002B6943">
      <w:r>
        <w:separator/>
      </w:r>
    </w:p>
  </w:footnote>
  <w:footnote w:type="continuationSeparator" w:id="0">
    <w:p w14:paraId="6625E627" w14:textId="77777777" w:rsidR="002B6943" w:rsidRDefault="002B6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32"/>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2"/>
  </w:num>
  <w:num w:numId="10">
    <w:abstractNumId w:val="4"/>
  </w:num>
  <w:num w:numId="11">
    <w:abstractNumId w:val="19"/>
  </w:num>
  <w:num w:numId="12">
    <w:abstractNumId w:val="8"/>
  </w:num>
  <w:num w:numId="13">
    <w:abstractNumId w:val="18"/>
  </w:num>
  <w:num w:numId="14">
    <w:abstractNumId w:val="2"/>
  </w:num>
  <w:num w:numId="15">
    <w:abstractNumId w:val="35"/>
  </w:num>
  <w:num w:numId="16">
    <w:abstractNumId w:val="26"/>
  </w:num>
  <w:num w:numId="17">
    <w:abstractNumId w:val="11"/>
  </w:num>
  <w:num w:numId="18">
    <w:abstractNumId w:val="34"/>
  </w:num>
  <w:num w:numId="19">
    <w:abstractNumId w:val="25"/>
  </w:num>
  <w:num w:numId="20">
    <w:abstractNumId w:val="17"/>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20"/>
  </w:num>
  <w:num w:numId="30">
    <w:abstractNumId w:val="16"/>
  </w:num>
  <w:num w:numId="31">
    <w:abstractNumId w:val="23"/>
  </w:num>
  <w:num w:numId="32">
    <w:abstractNumId w:val="12"/>
  </w:num>
  <w:num w:numId="33">
    <w:abstractNumId w:val="3"/>
  </w:num>
  <w:num w:numId="34">
    <w:abstractNumId w:val="15"/>
  </w:num>
  <w:num w:numId="35">
    <w:abstractNumId w:val="9"/>
  </w:num>
  <w:num w:numId="36">
    <w:abstractNumId w:val="6"/>
  </w:num>
  <w:num w:numId="37">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47"/>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85B"/>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741"/>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191"/>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710"/>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2F50"/>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0E63"/>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43"/>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DCB"/>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ACC"/>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7B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A4"/>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7DF"/>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6E"/>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4F"/>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FDC"/>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D42"/>
    <w:rsid w:val="008F5EA6"/>
    <w:rsid w:val="008F5F27"/>
    <w:rsid w:val="008F6101"/>
    <w:rsid w:val="008F61B5"/>
    <w:rsid w:val="008F6897"/>
    <w:rsid w:val="008F6D8A"/>
    <w:rsid w:val="008F6E42"/>
    <w:rsid w:val="008F72E3"/>
    <w:rsid w:val="008F72E9"/>
    <w:rsid w:val="008F75F9"/>
    <w:rsid w:val="008F7C46"/>
    <w:rsid w:val="009000D4"/>
    <w:rsid w:val="00900205"/>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6EA8"/>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0E4"/>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CA"/>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5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2FA9"/>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365"/>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9F5"/>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B99"/>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023"/>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B14"/>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0CAA"/>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481"/>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7C4"/>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85C"/>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4103B-E427-4365-8D3C-AB2BBFDE8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106</TotalTime>
  <Pages>3</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32</cp:revision>
  <cp:lastPrinted>2009-04-22T21:01:00Z</cp:lastPrinted>
  <dcterms:created xsi:type="dcterms:W3CDTF">2020-02-14T02:29:00Z</dcterms:created>
  <dcterms:modified xsi:type="dcterms:W3CDTF">2020-02-14T04:28:00Z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